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C4" w:rsidRPr="00473BC4" w:rsidRDefault="00473BC4" w:rsidP="00473BC4">
      <w:pPr>
        <w:pStyle w:val="font8"/>
        <w:rPr>
          <w:sz w:val="28"/>
          <w:szCs w:val="28"/>
        </w:rPr>
      </w:pPr>
      <w:r w:rsidRPr="00473BC4">
        <w:rPr>
          <w:b/>
          <w:bCs/>
          <w:sz w:val="28"/>
          <w:szCs w:val="28"/>
        </w:rPr>
        <w:t xml:space="preserve">Рекомендуемая литература к курсу «Проблема Другого в феноменологии. </w:t>
      </w:r>
      <w:proofErr w:type="spellStart"/>
      <w:r w:rsidRPr="00473BC4">
        <w:rPr>
          <w:b/>
          <w:bCs/>
          <w:sz w:val="28"/>
          <w:szCs w:val="28"/>
        </w:rPr>
        <w:t>Интерсубъективность</w:t>
      </w:r>
      <w:proofErr w:type="spellEnd"/>
      <w:r w:rsidRPr="00473BC4">
        <w:rPr>
          <w:b/>
          <w:bCs/>
          <w:sz w:val="28"/>
          <w:szCs w:val="28"/>
        </w:rPr>
        <w:t xml:space="preserve"> и телесность»</w:t>
      </w:r>
      <w:r w:rsidRPr="00473BC4">
        <w:rPr>
          <w:b/>
          <w:bCs/>
          <w:sz w:val="28"/>
          <w:szCs w:val="28"/>
        </w:rPr>
        <w:t>:</w:t>
      </w:r>
    </w:p>
    <w:p w:rsidR="00473BC4" w:rsidRDefault="00473BC4" w:rsidP="00473BC4">
      <w:pPr>
        <w:pStyle w:val="font8"/>
      </w:pP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Шпигельберг</w:t>
      </w:r>
      <w:proofErr w:type="spellEnd"/>
      <w:r>
        <w:t xml:space="preserve"> Г. Феноменологическое движение. Историческое введение. М., </w:t>
      </w:r>
      <w:proofErr w:type="gramStart"/>
      <w:r>
        <w:t>Логос,  2002</w:t>
      </w:r>
      <w:proofErr w:type="gramEnd"/>
      <w:r>
        <w:t>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Диль</w:t>
      </w:r>
      <w:bookmarkStart w:id="0" w:name="_GoBack"/>
      <w:r>
        <w:t>т</w:t>
      </w:r>
      <w:bookmarkEnd w:id="0"/>
      <w:r>
        <w:t>ей</w:t>
      </w:r>
      <w:proofErr w:type="spellEnd"/>
      <w:r>
        <w:t xml:space="preserve"> В. Введение в науки о духе // Зарубежная эстетика и теория литературы. XIX — XX вв. М., 1987. С.108-142.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Брентано</w:t>
      </w:r>
      <w:proofErr w:type="spellEnd"/>
      <w:r>
        <w:t xml:space="preserve"> Ф. Психология с эмпирической точки зрения. Избранные работы. Москва, 1996.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Ландгребе</w:t>
      </w:r>
      <w:proofErr w:type="spellEnd"/>
      <w:r>
        <w:t xml:space="preserve"> Л. </w:t>
      </w:r>
      <w:proofErr w:type="spellStart"/>
      <w:r>
        <w:t>Интенциональность</w:t>
      </w:r>
      <w:proofErr w:type="spellEnd"/>
      <w:r>
        <w:t xml:space="preserve"> у </w:t>
      </w:r>
      <w:proofErr w:type="spellStart"/>
      <w:r>
        <w:t>Гуссерля</w:t>
      </w:r>
      <w:proofErr w:type="spellEnd"/>
      <w:r>
        <w:t xml:space="preserve"> и у </w:t>
      </w:r>
      <w:proofErr w:type="spellStart"/>
      <w:r>
        <w:t>Брентано</w:t>
      </w:r>
      <w:proofErr w:type="spellEnd"/>
      <w:r>
        <w:t>. /</w:t>
      </w:r>
      <w:proofErr w:type="gramStart"/>
      <w:r>
        <w:t>/«</w:t>
      </w:r>
      <w:proofErr w:type="gramEnd"/>
      <w:r>
        <w:t>Логос» №32. М., 2002.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Моханти</w:t>
      </w:r>
      <w:proofErr w:type="spellEnd"/>
      <w:r>
        <w:t xml:space="preserve"> </w:t>
      </w:r>
      <w:proofErr w:type="spellStart"/>
      <w:r>
        <w:t>Дж.Н</w:t>
      </w:r>
      <w:proofErr w:type="spellEnd"/>
      <w:r>
        <w:t xml:space="preserve">. Понятие психологизма у Фреге и </w:t>
      </w:r>
      <w:proofErr w:type="spellStart"/>
      <w:r>
        <w:t>Гуссерля</w:t>
      </w:r>
      <w:proofErr w:type="spellEnd"/>
      <w:r>
        <w:t xml:space="preserve"> // «Логос» № 6 (63). М., 2007.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Интерсубъективность</w:t>
      </w:r>
      <w:proofErr w:type="spellEnd"/>
      <w:r>
        <w:t xml:space="preserve"> // Современная западная философия. Энциклопедический словарь/ Под ред. </w:t>
      </w:r>
      <w:proofErr w:type="spellStart"/>
      <w:r>
        <w:t>О.Хоффе</w:t>
      </w:r>
      <w:proofErr w:type="spellEnd"/>
      <w:r>
        <w:t xml:space="preserve">, </w:t>
      </w:r>
      <w:proofErr w:type="spellStart"/>
      <w:r>
        <w:t>В.С.Малахова</w:t>
      </w:r>
      <w:proofErr w:type="spellEnd"/>
      <w:r>
        <w:t xml:space="preserve">, </w:t>
      </w:r>
      <w:proofErr w:type="spellStart"/>
      <w:r>
        <w:t>В.П.Филатова</w:t>
      </w:r>
      <w:proofErr w:type="spellEnd"/>
      <w:r>
        <w:t>. ИФ РАН. М.: Культурная революция, 2009.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>Власова О. Феноменологическая психиатрия и экзистенциальный анализ: История, мыслители, проблемы. М.: Издательский дом. Территория будущего, 2010.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 xml:space="preserve">Шкуратов И.Н. Феноменологическая психология Э. </w:t>
      </w:r>
      <w:proofErr w:type="spellStart"/>
      <w:r>
        <w:t>Гуссерля</w:t>
      </w:r>
      <w:proofErr w:type="spellEnd"/>
      <w:r>
        <w:t>: опыт имманентной критики. М.: Современные тетради, 2004.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Гуссерль</w:t>
      </w:r>
      <w:proofErr w:type="spellEnd"/>
      <w:r>
        <w:t xml:space="preserve"> Э. Картезианские размышления. Санкт-Петербург: «Наука», 1998. V-</w:t>
      </w:r>
      <w:proofErr w:type="spellStart"/>
      <w:r>
        <w:t>ое</w:t>
      </w:r>
      <w:proofErr w:type="spellEnd"/>
      <w:r>
        <w:t xml:space="preserve"> Размышление, С. 182-283.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>Мерло-</w:t>
      </w:r>
      <w:proofErr w:type="spellStart"/>
      <w:r>
        <w:t>Понти</w:t>
      </w:r>
      <w:proofErr w:type="spellEnd"/>
      <w:r>
        <w:t xml:space="preserve"> М. Феноменология восприятия. СПб: “Наука”, 1999.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>Вдовина И.С. Феноменология во Франции. Москва, 2009.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>Вдовина И.С. Морис Мерло-</w:t>
      </w:r>
      <w:proofErr w:type="spellStart"/>
      <w:r>
        <w:t>Понти</w:t>
      </w:r>
      <w:proofErr w:type="spellEnd"/>
      <w:r>
        <w:t xml:space="preserve">: </w:t>
      </w:r>
      <w:proofErr w:type="spellStart"/>
      <w:r>
        <w:t>интерсубъективность</w:t>
      </w:r>
      <w:proofErr w:type="spellEnd"/>
      <w:r>
        <w:t xml:space="preserve"> и понятие феномена // История философии / под ред. Г. </w:t>
      </w:r>
      <w:proofErr w:type="spellStart"/>
      <w:r>
        <w:t>Тавризян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1. – М.: ИФ РАН, 1997.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 xml:space="preserve">Сартр Ж.-П. </w:t>
      </w:r>
      <w:proofErr w:type="spellStart"/>
      <w:r>
        <w:t>Трансценденция</w:t>
      </w:r>
      <w:proofErr w:type="spellEnd"/>
      <w:r>
        <w:t xml:space="preserve"> Эго. Набросок феноменологического описания. Изд. Модерн, 2011.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>Сартр Ж.-П. Бытие и ничто: Опыт феноменологической онтологии / Пер. с фр., предисл., примеч. В. И. Колядко. — М.: Республика, 2000.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Вальденфельс</w:t>
      </w:r>
      <w:proofErr w:type="spellEnd"/>
      <w:r>
        <w:t xml:space="preserve"> Б. Ключевая роль тела в феноменологии М. Мерло-</w:t>
      </w:r>
      <w:proofErr w:type="spellStart"/>
      <w:r>
        <w:t>Понти</w:t>
      </w:r>
      <w:proofErr w:type="spellEnd"/>
      <w:r>
        <w:t xml:space="preserve"> // М. Мерло-</w:t>
      </w:r>
      <w:proofErr w:type="spellStart"/>
      <w:r>
        <w:t>Понти</w:t>
      </w:r>
      <w:proofErr w:type="spellEnd"/>
      <w:r>
        <w:t xml:space="preserve">. Видимое и невидимое / пер. с франц. </w:t>
      </w:r>
      <w:proofErr w:type="spellStart"/>
      <w:r>
        <w:t>О.Н.Шпараги</w:t>
      </w:r>
      <w:proofErr w:type="spellEnd"/>
      <w:r>
        <w:t xml:space="preserve">. – Мн.: </w:t>
      </w:r>
      <w:proofErr w:type="spellStart"/>
      <w:r>
        <w:t>Логвинов</w:t>
      </w:r>
      <w:proofErr w:type="spellEnd"/>
      <w:r>
        <w:t>, 2006. С. 381-398.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Вальденфельс</w:t>
      </w:r>
      <w:proofErr w:type="spellEnd"/>
      <w:r>
        <w:t xml:space="preserve"> Б. Мотив чужого. Сборник переводов с немецкого языка. Минск, 1999.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Левинас</w:t>
      </w:r>
      <w:proofErr w:type="spellEnd"/>
      <w:r>
        <w:t xml:space="preserve"> Э. Избранное: Трудная свобода. М., РОССПЭН, 2004.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Левинас</w:t>
      </w:r>
      <w:proofErr w:type="spellEnd"/>
      <w:r>
        <w:t xml:space="preserve"> Э. Избранное. Тотальность и бесконечное. М., СПб. Университетская книга, 2000.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 xml:space="preserve">Философия, справедливость и любовь. Беседа с </w:t>
      </w:r>
      <w:proofErr w:type="spellStart"/>
      <w:r>
        <w:t>Левинасом</w:t>
      </w:r>
      <w:proofErr w:type="spellEnd"/>
      <w:r>
        <w:t xml:space="preserve"> // </w:t>
      </w:r>
      <w:proofErr w:type="spellStart"/>
      <w:r>
        <w:t>Левинас</w:t>
      </w:r>
      <w:proofErr w:type="spellEnd"/>
      <w:r>
        <w:t xml:space="preserve"> Э. Тотальность и бесконечное. М., 2013. С. 356-366.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Левинас</w:t>
      </w:r>
      <w:proofErr w:type="spellEnd"/>
      <w:r>
        <w:t xml:space="preserve"> Э. Время и Другой //</w:t>
      </w:r>
      <w:proofErr w:type="spellStart"/>
      <w:r>
        <w:t>Левинас</w:t>
      </w:r>
      <w:proofErr w:type="spellEnd"/>
      <w:r>
        <w:t xml:space="preserve"> Э. Время и Другой. Гуманизм другого человека. </w:t>
      </w:r>
      <w:proofErr w:type="gramStart"/>
      <w:r>
        <w:t>СПб.:</w:t>
      </w:r>
      <w:proofErr w:type="gramEnd"/>
      <w:r>
        <w:t xml:space="preserve"> ВРФШ, 1998. С. 21-83.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 xml:space="preserve">Соколова Л. Ю. Этическая философия Э. </w:t>
      </w:r>
      <w:proofErr w:type="spellStart"/>
      <w:r>
        <w:t>Левинаса</w:t>
      </w:r>
      <w:proofErr w:type="spellEnd"/>
      <w:r>
        <w:t xml:space="preserve"> // Вестник Санкт-Петербургского университета. Сер. 6. 1999. </w:t>
      </w:r>
      <w:proofErr w:type="spellStart"/>
      <w:r>
        <w:t>вып</w:t>
      </w:r>
      <w:proofErr w:type="spellEnd"/>
      <w:r>
        <w:t>. 2 (№13). С. 28-32.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 xml:space="preserve">Ямпольская А. В. Проблема идентичности у позднего </w:t>
      </w:r>
      <w:proofErr w:type="spellStart"/>
      <w:r>
        <w:t>Левинаса</w:t>
      </w:r>
      <w:proofErr w:type="spellEnd"/>
      <w:r>
        <w:t xml:space="preserve">: как </w:t>
      </w:r>
      <w:proofErr w:type="gramStart"/>
      <w:r>
        <w:t>Другой</w:t>
      </w:r>
      <w:proofErr w:type="gramEnd"/>
      <w:r>
        <w:t xml:space="preserve"> освобождает от меня самого. URL: http://esse-journal.ru/?p=4242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>(Пост)феноменология. Новая феноменология во Франции и за ее пределами. Сост.: С. Шолохова, А. Ямпольская. Москва, 2014.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lastRenderedPageBreak/>
        <w:t>Бернет</w:t>
      </w:r>
      <w:proofErr w:type="spellEnd"/>
      <w:r>
        <w:t xml:space="preserve"> Р. Травмированный субъект //(Пост-) феноменология. Новая феноменология во Франции и за ее пределами. Сост. С. Шолохова, А. Ямпольская. М., 2014. С. 123-144.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 xml:space="preserve">Хайдеггер, М. Бытие и время. М.: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Marginem</w:t>
      </w:r>
      <w:proofErr w:type="spellEnd"/>
      <w:r>
        <w:t>, 1997.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 xml:space="preserve">Хайдеггер М. </w:t>
      </w:r>
      <w:proofErr w:type="spellStart"/>
      <w:r>
        <w:t>Цолликоновские</w:t>
      </w:r>
      <w:proofErr w:type="spellEnd"/>
      <w:r>
        <w:t xml:space="preserve"> семинары. Протоколы – Беседы – Письма. Вильнюс, ЕГУ, 2012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Цолликоновские</w:t>
      </w:r>
      <w:proofErr w:type="spellEnd"/>
      <w:r>
        <w:t xml:space="preserve"> семинары: комментарии и интерпретации. Сборник научных работ. Ред. Т. </w:t>
      </w:r>
      <w:proofErr w:type="spellStart"/>
      <w:r>
        <w:t>Щитцова</w:t>
      </w:r>
      <w:proofErr w:type="spellEnd"/>
      <w:r>
        <w:t>. Изд. ЕГУ, 2017.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>Ямпольская А. В. Искусство феноменологии. М.: «РИПОЛ Классик», 2019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 xml:space="preserve">От </w:t>
      </w:r>
      <w:proofErr w:type="gramStart"/>
      <w:r>
        <w:t>Я</w:t>
      </w:r>
      <w:proofErr w:type="gramEnd"/>
      <w:r>
        <w:t xml:space="preserve"> к Другому. Сборник переводов по проблемам </w:t>
      </w:r>
      <w:proofErr w:type="spellStart"/>
      <w:r>
        <w:t>интерсубъективности</w:t>
      </w:r>
      <w:proofErr w:type="spellEnd"/>
      <w:r>
        <w:t>, коммуникации, диалога. Минск, 1997.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Коначева</w:t>
      </w:r>
      <w:proofErr w:type="spellEnd"/>
      <w:r>
        <w:t xml:space="preserve"> С. А. Бытие. Священное. Бог. Хайдеггер и философская теология ХХ века. Москва, 2010.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>Молчанов В.И. Исследования по феноменологии сознания. М., 2007.</w:t>
      </w:r>
    </w:p>
    <w:p w:rsidR="00473BC4" w:rsidRDefault="00473BC4" w:rsidP="00473BC4">
      <w:pPr>
        <w:pStyle w:val="font8"/>
        <w:numPr>
          <w:ilvl w:val="0"/>
          <w:numId w:val="1"/>
        </w:numPr>
      </w:pPr>
      <w:r>
        <w:t xml:space="preserve">Очерки феноменологической философии. Под ред. Я.А. </w:t>
      </w:r>
      <w:proofErr w:type="spellStart"/>
      <w:r>
        <w:t>Слинина</w:t>
      </w:r>
      <w:proofErr w:type="spellEnd"/>
      <w:r>
        <w:t>, Б.В. Маркова. Изд. СПбГУ, 1997.</w:t>
      </w:r>
    </w:p>
    <w:p w:rsidR="00473BC4" w:rsidRDefault="00473BC4" w:rsidP="00473BC4">
      <w:pPr>
        <w:pStyle w:val="font8"/>
        <w:numPr>
          <w:ilvl w:val="0"/>
          <w:numId w:val="1"/>
        </w:numPr>
      </w:pPr>
      <w:proofErr w:type="spellStart"/>
      <w:r>
        <w:t>Прехтль</w:t>
      </w:r>
      <w:proofErr w:type="spellEnd"/>
      <w:r>
        <w:t xml:space="preserve"> П. Введение в феноменологию </w:t>
      </w:r>
      <w:proofErr w:type="spellStart"/>
      <w:r>
        <w:t>Гуссерля</w:t>
      </w:r>
      <w:proofErr w:type="spellEnd"/>
      <w:r>
        <w:t>. Томск, 1999.</w:t>
      </w:r>
    </w:p>
    <w:p w:rsidR="00CB0BCD" w:rsidRDefault="00CB0BCD"/>
    <w:sectPr w:rsidR="00CB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774A"/>
    <w:multiLevelType w:val="multilevel"/>
    <w:tmpl w:val="45E4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2B"/>
    <w:rsid w:val="00473BC4"/>
    <w:rsid w:val="00CB0BCD"/>
    <w:rsid w:val="00D5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382E-EE4B-47E4-A422-0CB71D86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7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2022-06-14T15:44:00Z</dcterms:created>
  <dcterms:modified xsi:type="dcterms:W3CDTF">2022-06-14T15:44:00Z</dcterms:modified>
</cp:coreProperties>
</file>